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C3F4F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  <w:bookmarkStart w:id="0" w:name="_GoBack"/>
      <w:bookmarkEnd w:id="0"/>
      <w:r w:rsidRPr="003D7F07">
        <w:rPr>
          <w:b/>
        </w:rPr>
        <w:t>COMUNICAZIONE OBBLIGATORIA DELL’ASSENZA DI CAUSE DI INCONFERIBILITA’ E DI INCOMPATIBILITA’ ai sensi del d.lgs. n.39/2013</w:t>
      </w:r>
    </w:p>
    <w:p w14:paraId="3C259EC7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</w:p>
    <w:p w14:paraId="0A491369" w14:textId="5A4CFBF3" w:rsidR="000805F3" w:rsidRPr="003D7F07" w:rsidRDefault="00C8390F" w:rsidP="00C11BD5">
      <w:pPr>
        <w:spacing w:before="0" w:after="0" w:line="360" w:lineRule="auto"/>
        <w:ind w:right="-79"/>
        <w:rPr>
          <w:rFonts w:ascii="Times New Roman" w:hAnsi="Times New Roman"/>
          <w:b/>
          <w:bCs/>
          <w:sz w:val="24"/>
        </w:rPr>
      </w:pPr>
      <w:r>
        <w:rPr>
          <w:rFonts w:ascii="Book Antiqua" w:hAnsi="Book Antiqua" w:cs="Book Antiqua"/>
          <w:sz w:val="20"/>
          <w:szCs w:val="20"/>
        </w:rPr>
        <w:t>La sottoscritta</w:t>
      </w:r>
      <w:r w:rsidR="000805F3" w:rsidRPr="003D7F07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sz w:val="20"/>
          <w:szCs w:val="20"/>
        </w:rPr>
        <w:t>Letizia Filippini</w:t>
      </w:r>
    </w:p>
    <w:p w14:paraId="307A51D3" w14:textId="2A1115C8" w:rsidR="000805F3" w:rsidRPr="003D7F07" w:rsidRDefault="000805F3" w:rsidP="00C11BD5">
      <w:pPr>
        <w:spacing w:before="0" w:after="0" w:line="360" w:lineRule="auto"/>
        <w:rPr>
          <w:rFonts w:ascii="Times New Roman" w:hAnsi="Times New Roman"/>
          <w:b/>
          <w:bCs/>
          <w:sz w:val="24"/>
        </w:rPr>
      </w:pPr>
      <w:r w:rsidRPr="003D7F07">
        <w:rPr>
          <w:rFonts w:ascii="Book Antiqua" w:hAnsi="Book Antiqua" w:cs="Book Antiqua"/>
          <w:sz w:val="20"/>
          <w:szCs w:val="20"/>
        </w:rPr>
        <w:t>ai fini dell’attribuzione dell’incarico di</w:t>
      </w:r>
      <w:proofErr w:type="gramStart"/>
      <w:r w:rsidRPr="003D7F07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 xml:space="preserve">   </w:t>
      </w:r>
      <w:proofErr w:type="gramEnd"/>
      <w:r w:rsidR="003350C0">
        <w:rPr>
          <w:rFonts w:ascii="Times New Roman" w:hAnsi="Times New Roman"/>
          <w:b/>
          <w:bCs/>
          <w:sz w:val="24"/>
        </w:rPr>
        <w:t>Consigliera e Segretario</w:t>
      </w:r>
    </w:p>
    <w:p w14:paraId="5FA1EBB5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AVVALENDOMI</w:t>
      </w:r>
    </w:p>
    <w:p w14:paraId="61DC79B6" w14:textId="77777777" w:rsid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proofErr w:type="gramStart"/>
      <w:r w:rsidRPr="003D7F07">
        <w:rPr>
          <w:rFonts w:ascii="Book Antiqua" w:hAnsi="Book Antiqua" w:cs="Book Antiqua"/>
          <w:sz w:val="20"/>
          <w:szCs w:val="20"/>
        </w:rPr>
        <w:t>delle</w:t>
      </w:r>
      <w:proofErr w:type="gramEnd"/>
      <w:r w:rsidRPr="003D7F07">
        <w:rPr>
          <w:rFonts w:ascii="Book Antiqua" w:hAnsi="Book Antiqua" w:cs="Book Antiqua"/>
          <w:sz w:val="20"/>
          <w:szCs w:val="20"/>
        </w:rPr>
        <w:t xml:space="preserve"> disposizioni di cui al D.P.R. n. 445/2000 e </w:t>
      </w:r>
      <w:proofErr w:type="spellStart"/>
      <w:r w:rsidRPr="003D7F07">
        <w:rPr>
          <w:rFonts w:ascii="Book Antiqua" w:hAnsi="Book Antiqua" w:cs="Book Antiqua"/>
          <w:sz w:val="20"/>
          <w:szCs w:val="20"/>
        </w:rPr>
        <w:t>s.m.i.</w:t>
      </w:r>
      <w:proofErr w:type="spellEnd"/>
    </w:p>
    <w:p w14:paraId="37E2AF3C" w14:textId="77777777" w:rsidR="00C11BD5" w:rsidRPr="003D7F07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623617BA" w14:textId="77777777" w:rsidR="000805F3" w:rsidRPr="003D7F07" w:rsidRDefault="000805F3" w:rsidP="00C11B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360" w:lineRule="auto"/>
        <w:ind w:left="3960" w:right="3878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CONSAPEVOLE</w:t>
      </w:r>
    </w:p>
    <w:p w14:paraId="0E694FF7" w14:textId="77777777" w:rsidR="00C11BD5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503927E4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proofErr w:type="gramStart"/>
      <w:r w:rsidRPr="003D7F07">
        <w:rPr>
          <w:rFonts w:ascii="Book Antiqua" w:hAnsi="Book Antiqua" w:cs="Book Antiqua"/>
          <w:sz w:val="20"/>
          <w:szCs w:val="20"/>
        </w:rPr>
        <w:t>delle</w:t>
      </w:r>
      <w:proofErr w:type="gramEnd"/>
      <w:r w:rsidRPr="003D7F07">
        <w:rPr>
          <w:rFonts w:ascii="Book Antiqua" w:hAnsi="Book Antiqua" w:cs="Book Antiqua"/>
          <w:sz w:val="20"/>
          <w:szCs w:val="20"/>
        </w:rPr>
        <w:t xml:space="preserve"> sanzioni previste dall’art. 76 della richiamata normativa per le ipotesi di falsità in atti e dichiarazioni mendaci nonché delle conseguenze di cui all’art. 75, comma 1, del medesimo D.P.R. e di cui all’art. 20, comma 5, del d.lgs. n. 39/2013, sotto la mia personale responsabilità ai fini di quanto previsto dal d.lgs. n 39/2013, consapevole anche della nullità degli incarichi conferiti in violazione delle disposizioni del d.lgs. n. 39/2013</w:t>
      </w:r>
    </w:p>
    <w:p w14:paraId="3BBC3031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D I C H I A R O</w:t>
      </w:r>
    </w:p>
    <w:p w14:paraId="3D91A3E3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b/>
          <w:sz w:val="20"/>
          <w:szCs w:val="20"/>
        </w:rPr>
      </w:pPr>
      <w:proofErr w:type="gramStart"/>
      <w:r>
        <w:rPr>
          <w:rFonts w:ascii="Book Antiqua" w:hAnsi="Book Antiqua" w:cs="Book Antiqua"/>
          <w:b/>
          <w:sz w:val="20"/>
          <w:szCs w:val="20"/>
        </w:rPr>
        <w:t>con</w:t>
      </w:r>
      <w:proofErr w:type="gramEnd"/>
      <w:r>
        <w:rPr>
          <w:rFonts w:ascii="Book Antiqua" w:hAnsi="Book Antiqua" w:cs="Book Antiqua"/>
          <w:b/>
          <w:sz w:val="20"/>
          <w:szCs w:val="20"/>
        </w:rPr>
        <w:t xml:space="preserve"> la presente l’</w:t>
      </w:r>
      <w:r w:rsidRPr="003D7F07">
        <w:rPr>
          <w:rFonts w:ascii="Book Antiqua" w:hAnsi="Book Antiqua" w:cs="Book Antiqua"/>
          <w:b/>
          <w:sz w:val="20"/>
          <w:szCs w:val="20"/>
        </w:rPr>
        <w:t>assenza di cause di inconferibilità e di incompatibilità previste dal d.lgs. n. 39/2013</w:t>
      </w:r>
    </w:p>
    <w:p w14:paraId="17491E5F" w14:textId="77777777" w:rsidR="000805F3" w:rsidRPr="003D7F07" w:rsidRDefault="000805F3" w:rsidP="00C11BD5">
      <w:pPr>
        <w:numPr>
          <w:ilvl w:val="0"/>
          <w:numId w:val="17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Cause di inconferibilità</w:t>
      </w:r>
    </w:p>
    <w:bookmarkStart w:id="1" w:name="__Fieldmark__8_895837906"/>
    <w:bookmarkEnd w:id="1"/>
    <w:p w14:paraId="6B1EF35B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ontrollo14"/>
      <w:r>
        <w:instrText xml:space="preserve"> FORMCHECKBOX </w:instrText>
      </w:r>
      <w:r>
        <w:fldChar w:fldCharType="end"/>
      </w:r>
      <w:bookmarkEnd w:id="2"/>
      <w:proofErr w:type="gramStart"/>
      <w:r>
        <w:rPr>
          <w:rFonts w:ascii="Book Antiqua" w:hAnsi="Book Antiqua" w:cs="Book Antiqua"/>
          <w:sz w:val="20"/>
          <w:szCs w:val="20"/>
        </w:rPr>
        <w:t>di</w:t>
      </w:r>
      <w:proofErr w:type="gramEnd"/>
      <w:r>
        <w:rPr>
          <w:rFonts w:ascii="Book Antiqua" w:hAnsi="Book Antiqua" w:cs="Book Antiqua"/>
          <w:sz w:val="20"/>
          <w:szCs w:val="20"/>
        </w:rPr>
        <w:t xml:space="preserve"> non essere stato/a condannato/a</w:t>
      </w:r>
      <w:r w:rsidRPr="003D7F07">
        <w:rPr>
          <w:rFonts w:ascii="Book Antiqua" w:hAnsi="Book Antiqua" w:cs="Book Antiqua"/>
          <w:sz w:val="20"/>
          <w:szCs w:val="20"/>
        </w:rPr>
        <w:t xml:space="preserve">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1D6AE9E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 w:rsidRPr="003D7F07"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D7F07">
        <w:instrText>FORMCHECKBOX</w:instrText>
      </w:r>
      <w:r w:rsidRPr="003D7F07">
        <w:fldChar w:fldCharType="end"/>
      </w:r>
      <w:bookmarkStart w:id="3" w:name="__Fieldmark__9_895837906"/>
      <w:bookmarkEnd w:id="3"/>
      <w:proofErr w:type="gramStart"/>
      <w:r w:rsidRPr="003D7F07">
        <w:rPr>
          <w:rFonts w:ascii="Book Antiqua" w:hAnsi="Book Antiqua" w:cs="Book Antiqua"/>
          <w:sz w:val="20"/>
          <w:szCs w:val="20"/>
        </w:rPr>
        <w:t>di</w:t>
      </w:r>
      <w:proofErr w:type="gramEnd"/>
      <w:r w:rsidRPr="003D7F07">
        <w:rPr>
          <w:rFonts w:ascii="Book Antiqua" w:hAnsi="Book Antiqua" w:cs="Book Antiqua"/>
          <w:sz w:val="20"/>
          <w:szCs w:val="20"/>
        </w:rPr>
        <w:t xml:space="preserve"> essere stato/a condannato/a,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299B7ECF" w14:textId="77777777" w:rsidR="000805F3" w:rsidRPr="003D7F07" w:rsidRDefault="000805F3" w:rsidP="00C11BD5">
      <w:pPr>
        <w:numPr>
          <w:ilvl w:val="0"/>
          <w:numId w:val="18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 xml:space="preserve">Cause di incompatibilità </w:t>
      </w:r>
    </w:p>
    <w:bookmarkStart w:id="4" w:name="__Fieldmark__10_895837906"/>
    <w:bookmarkEnd w:id="4"/>
    <w:p w14:paraId="4D5CA0C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proofErr w:type="gramStart"/>
      <w:r w:rsidRPr="003D7F07">
        <w:rPr>
          <w:rFonts w:ascii="Book Antiqua" w:hAnsi="Book Antiqua" w:cs="Book Antiqua"/>
          <w:sz w:val="20"/>
          <w:szCs w:val="20"/>
        </w:rPr>
        <w:t>di</w:t>
      </w:r>
      <w:proofErr w:type="gramEnd"/>
      <w:r w:rsidRPr="003D7F07">
        <w:rPr>
          <w:rFonts w:ascii="Book Antiqua" w:hAnsi="Book Antiqua" w:cs="Book Antiqua"/>
          <w:sz w:val="20"/>
          <w:szCs w:val="20"/>
        </w:rPr>
        <w:t xml:space="preserve"> essere consapevole che l’incarico attribuito è incompatibile con le situazioni previste:</w:t>
      </w:r>
    </w:p>
    <w:p w14:paraId="759069AC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>dall’art. 9, commi 1 e 2 del d.lgs. n. 39/2013</w:t>
      </w:r>
    </w:p>
    <w:p w14:paraId="4032EFF5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dall’art. 12, commi 1, 2 e 3 del d.lgs. n. 39/2013 </w:t>
      </w:r>
    </w:p>
    <w:p w14:paraId="7D2C693C" w14:textId="77777777" w:rsidR="000805F3" w:rsidRDefault="000805F3" w:rsidP="00C11BD5">
      <w:pPr>
        <w:spacing w:before="0" w:after="0" w:line="360" w:lineRule="auto"/>
        <w:ind w:left="720"/>
        <w:rPr>
          <w:rFonts w:cs="Book Antiqua"/>
          <w:b/>
          <w:i/>
          <w:sz w:val="20"/>
          <w:szCs w:val="20"/>
        </w:rPr>
      </w:pPr>
      <w:proofErr w:type="gramStart"/>
      <w:r w:rsidRPr="003D7F07">
        <w:rPr>
          <w:rFonts w:ascii="Book Antiqua" w:hAnsi="Book Antiqua" w:cs="Book Antiqua"/>
          <w:sz w:val="20"/>
          <w:szCs w:val="20"/>
        </w:rPr>
        <w:t>riepilogati</w:t>
      </w:r>
      <w:proofErr w:type="gramEnd"/>
      <w:r w:rsidRPr="003D7F07">
        <w:rPr>
          <w:rFonts w:ascii="Book Antiqua" w:hAnsi="Book Antiqua" w:cs="Book Antiqua"/>
          <w:sz w:val="20"/>
          <w:szCs w:val="20"/>
        </w:rPr>
        <w:t xml:space="preserve"> nella </w:t>
      </w:r>
      <w:r w:rsidRPr="00BA1C7A">
        <w:rPr>
          <w:rFonts w:cs="Book Antiqua"/>
          <w:b/>
          <w:i/>
          <w:sz w:val="20"/>
          <w:szCs w:val="20"/>
        </w:rPr>
        <w:t>NOTA 2</w:t>
      </w:r>
    </w:p>
    <w:p w14:paraId="2BCE1DD5" w14:textId="77777777" w:rsidR="000805F3" w:rsidRPr="00922F57" w:rsidRDefault="000805F3" w:rsidP="00C11BD5">
      <w:pPr>
        <w:widowControl w:val="0"/>
        <w:tabs>
          <w:tab w:val="left" w:pos="220"/>
          <w:tab w:val="left" w:pos="720"/>
        </w:tabs>
        <w:autoSpaceDE w:val="0"/>
        <w:adjustRightInd w:val="0"/>
        <w:spacing w:before="0" w:after="0" w:line="360" w:lineRule="auto"/>
        <w:rPr>
          <w:rFonts w:ascii="Book Antiqua" w:eastAsia="Calibri" w:hAnsi="Book Antiqua" w:cs="Times Roman"/>
          <w:color w:val="000000"/>
          <w:sz w:val="20"/>
          <w:szCs w:val="20"/>
        </w:rPr>
      </w:pPr>
      <w: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proofErr w:type="gramStart"/>
      <w:r>
        <w:rPr>
          <w:rFonts w:ascii="Book Antiqua" w:eastAsia="Calibri" w:hAnsi="Book Antiqua" w:cs="Calibri"/>
          <w:color w:val="000000"/>
          <w:sz w:val="20"/>
          <w:szCs w:val="20"/>
        </w:rPr>
        <w:t>d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>i</w:t>
      </w:r>
      <w:proofErr w:type="gramEnd"/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 impegnarsi a comunicare tempestivamente ogni eventuale mutamento della situazione dichiarata </w:t>
      </w:r>
      <w:r w:rsidRPr="00922F57">
        <w:rPr>
          <w:rFonts w:ascii="Book Antiqua" w:eastAsia="Calibri" w:hAnsi="Book Antiqua" w:cs="Times Roman"/>
          <w:color w:val="000000"/>
          <w:sz w:val="20"/>
          <w:szCs w:val="20"/>
        </w:rPr>
        <w:t> 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e a rinnovare annualmente la dichiarazione relativa all’insussistenza di cause di incompatibilità. </w:t>
      </w:r>
    </w:p>
    <w:p w14:paraId="4E903D29" w14:textId="77777777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</w:p>
    <w:p w14:paraId="0E872065" w14:textId="7C1B9046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  <w:r w:rsidRPr="003D7F07">
        <w:rPr>
          <w:rFonts w:ascii="Square721 BT;Tahoma" w:hAnsi="Square721 BT;Tahoma" w:cs="Square721 BT;Tahoma"/>
          <w:b/>
          <w:i/>
          <w:sz w:val="18"/>
        </w:rPr>
        <w:t>Verona,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314B0">
        <w:rPr>
          <w:rFonts w:ascii="Times New Roman" w:hAnsi="Times New Roman"/>
          <w:b/>
          <w:bCs/>
          <w:sz w:val="20"/>
          <w:szCs w:val="20"/>
        </w:rPr>
        <w:t>26 Gennaio 2026</w:t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  <w:t>La</w:t>
      </w:r>
      <w:r w:rsidRPr="003D7F07">
        <w:rPr>
          <w:rFonts w:ascii="Square721 BT;Tahoma" w:hAnsi="Square721 BT;Tahoma" w:cs="Square721 BT;Tahoma"/>
          <w:b/>
          <w:i/>
          <w:sz w:val="18"/>
        </w:rPr>
        <w:t xml:space="preserve"> Dichiarante</w:t>
      </w:r>
    </w:p>
    <w:p w14:paraId="20980233" w14:textId="575E15D6" w:rsidR="000805F3" w:rsidRP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 w:rsidR="00C8390F">
        <w:rPr>
          <w:rFonts w:ascii="Square721 BT;Tahoma" w:hAnsi="Square721 BT;Tahoma" w:cs="Square721 BT;Tahoma"/>
          <w:b/>
          <w:i/>
          <w:sz w:val="18"/>
        </w:rPr>
        <w:t>Letizia Filippini</w:t>
      </w:r>
    </w:p>
    <w:p w14:paraId="23256E31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792D6EEC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5F055CC7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6E010326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1588" w:tblpY="-3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18"/>
        <w:gridCol w:w="8264"/>
      </w:tblGrid>
      <w:tr w:rsidR="00C11BD5" w:rsidRPr="003D7F07" w14:paraId="5AA08A93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D2BF69C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1</w:t>
            </w:r>
          </w:p>
        </w:tc>
      </w:tr>
      <w:tr w:rsidR="00C11BD5" w:rsidRPr="003D7F07" w14:paraId="04FD4873" w14:textId="77777777" w:rsidTr="009D21AE"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BF1035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314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819131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</w:t>
            </w:r>
          </w:p>
        </w:tc>
      </w:tr>
      <w:tr w:rsidR="00C11BD5" w:rsidRPr="003D7F07" w14:paraId="3467C04F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3D10C0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5C6BDB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 mediante profitto dell’errore altrui</w:t>
            </w:r>
          </w:p>
        </w:tc>
      </w:tr>
      <w:tr w:rsidR="00C11BD5" w:rsidRPr="003D7F07" w14:paraId="5645043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B4979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 bis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CC5406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Malversazione a danno dello stato</w:t>
            </w:r>
          </w:p>
        </w:tc>
      </w:tr>
      <w:tr w:rsidR="00C11BD5" w:rsidRPr="003D7F07" w14:paraId="6E5396A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0BF866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316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E94D2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Indebita percezione di erogazioni a danno dello stato</w:t>
            </w:r>
          </w:p>
        </w:tc>
      </w:tr>
      <w:tr w:rsidR="00C11BD5" w:rsidRPr="003D7F07" w14:paraId="2757CD28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7C6781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317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3FA609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Concussione</w:t>
            </w:r>
          </w:p>
        </w:tc>
      </w:tr>
      <w:tr w:rsidR="00C11BD5" w:rsidRPr="003D7F07" w14:paraId="645C420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E6644A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463D12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per un atto d’ufficio</w:t>
            </w:r>
          </w:p>
        </w:tc>
      </w:tr>
      <w:tr w:rsidR="00C11BD5" w:rsidRPr="003D7F07" w14:paraId="0F809FD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25EC7F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319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92AF18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Corruzione per un atto contrario ai doveri d’ufficio </w:t>
            </w:r>
          </w:p>
        </w:tc>
      </w:tr>
      <w:tr w:rsidR="00C11BD5" w:rsidRPr="003D7F07" w14:paraId="4E627F8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481904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319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98856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in atti giudiziari</w:t>
            </w:r>
          </w:p>
        </w:tc>
      </w:tr>
      <w:tr w:rsidR="00C11BD5" w:rsidRPr="003D7F07" w14:paraId="6A24332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3C3AF3E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320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526BCC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di persona incaricata di pubblico servizio</w:t>
            </w:r>
          </w:p>
        </w:tc>
      </w:tr>
      <w:tr w:rsidR="00C11BD5" w:rsidRPr="003D7F07" w14:paraId="649FD2F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9CAF6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322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A52C6C2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Istigazione alla corruzione</w:t>
            </w:r>
          </w:p>
        </w:tc>
      </w:tr>
      <w:tr w:rsidR="00C11BD5" w:rsidRPr="003D7F07" w14:paraId="2968135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26D73C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322 bis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BFF3A3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Peculato, concussione, corruzione e istigazione alla corruzione di membri degli organi della Comunità Europea e di Stati Esteri</w:t>
            </w:r>
          </w:p>
        </w:tc>
      </w:tr>
      <w:tr w:rsidR="00C11BD5" w:rsidRPr="003D7F07" w14:paraId="3AF49B0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8B9AFA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323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694F12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Abuso d’ufficio</w:t>
            </w:r>
          </w:p>
        </w:tc>
      </w:tr>
      <w:tr w:rsidR="00C11BD5" w:rsidRPr="003D7F07" w14:paraId="26E2BFA3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4EBE29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325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86071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Utilizzazioni di invenzioni o scoperte conosciute per ragioni di ufficio</w:t>
            </w:r>
          </w:p>
        </w:tc>
      </w:tr>
      <w:tr w:rsidR="00C11BD5" w:rsidRPr="003D7F07" w14:paraId="1C728D1E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3DEA6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FA4B2F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Rivelazione ed utilizzazione di segreti d’ufficio</w:t>
            </w:r>
          </w:p>
        </w:tc>
      </w:tr>
      <w:tr w:rsidR="00C11BD5" w:rsidRPr="003D7F07" w14:paraId="55FF8A5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19C743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A23444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Rifiuto di atti d’ufficio - Omissione</w:t>
            </w:r>
          </w:p>
        </w:tc>
      </w:tr>
      <w:tr w:rsidR="00C11BD5" w:rsidRPr="003D7F07" w14:paraId="2468B3D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76B4C6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329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A5EDD9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Rifiuti o ritardo di obbedienza commesso da un militare o da un agente di pubblica sicurezza </w:t>
            </w:r>
          </w:p>
        </w:tc>
      </w:tr>
      <w:tr w:rsidR="00C11BD5" w:rsidRPr="003D7F07" w14:paraId="0B3537F2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FC816D8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331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A21513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Interruzione di un servizio pubblico o di pubblica necessità</w:t>
            </w:r>
          </w:p>
        </w:tc>
      </w:tr>
      <w:tr w:rsidR="00C11BD5" w:rsidRPr="003D7F07" w14:paraId="773973A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3B002A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334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2627BEF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Sottrazione o danneggiamento di cose sottoposte a sequestro disposto nel corso di un procedimento penale o dall’autorità amministrativa </w:t>
            </w:r>
          </w:p>
        </w:tc>
      </w:tr>
      <w:tr w:rsidR="00C11BD5" w:rsidRPr="003D7F07" w14:paraId="4FEA623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217138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335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A55FD7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Violazione colposa di doveri inerenti alla custodia di cose sottoposte a sequestro disposto nel corso di un procedimento penale o dall’autorità amministrativa </w:t>
            </w:r>
          </w:p>
        </w:tc>
      </w:tr>
      <w:tr w:rsidR="00C11BD5" w:rsidRPr="003D7F07" w14:paraId="0B0B19E4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DC71F5D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2</w:t>
            </w:r>
          </w:p>
        </w:tc>
      </w:tr>
      <w:tr w:rsidR="00C11BD5" w:rsidRPr="003D7F07" w14:paraId="6F028C80" w14:textId="77777777" w:rsidTr="009D21AE">
        <w:trPr>
          <w:trHeight w:val="6905"/>
        </w:trPr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73E2CD25" w14:textId="102528AE" w:rsidR="00C11BD5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  <w:proofErr w:type="spellStart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>D.Lgs.</w:t>
            </w:r>
            <w:proofErr w:type="spellEnd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 xml:space="preserve"> n. 39/2013</w:t>
            </w:r>
          </w:p>
          <w:p w14:paraId="2A64863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</w:p>
          <w:p w14:paraId="5EE4EE9D" w14:textId="77777777" w:rsidR="00C11BD5" w:rsidRPr="003D7F07" w:rsidRDefault="00C11BD5" w:rsidP="00C11BD5">
            <w:pPr>
              <w:numPr>
                <w:ilvl w:val="0"/>
                <w:numId w:val="21"/>
              </w:numPr>
              <w:autoSpaceDN/>
              <w:spacing w:before="0" w:after="0" w:line="180" w:lineRule="exact"/>
              <w:ind w:left="357" w:hanging="357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inconferibilità</w:t>
            </w:r>
          </w:p>
          <w:p w14:paraId="0FA2E5B7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57" w:hanging="357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3, comma 1 lettera c)</w:t>
            </w:r>
          </w:p>
          <w:p w14:paraId="77534770" w14:textId="77777777" w:rsidR="00C11BD5" w:rsidRPr="003D7F07" w:rsidRDefault="00C11BD5" w:rsidP="00C11BD5">
            <w:pPr>
              <w:spacing w:before="0" w:after="0" w:line="180" w:lineRule="exact"/>
              <w:ind w:left="333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A 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coloro che siano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 stati condannati, anche con sentenza non passata in giudicato, per uno dei reati previsti dal capo I del titolo II del libro secondo del codice penale, non possono essere attribuiti…omissis….c)  gli incarichi dirigenziali, interni e esterni, comunque denominati, nelle pubbliche amministrazioni, negli enti pubblici e negli enti di diritto privato in controllo pubblico di livello nazionale, regionale e locale;</w:t>
            </w:r>
          </w:p>
          <w:p w14:paraId="50E88919" w14:textId="77777777" w:rsidR="00C11BD5" w:rsidRPr="003D7F07" w:rsidRDefault="00C11BD5" w:rsidP="00C11BD5">
            <w:pPr>
              <w:pStyle w:val="Paragrafoelenco"/>
              <w:spacing w:before="0" w:after="0" w:line="180" w:lineRule="exact"/>
              <w:ind w:left="717"/>
              <w:rPr>
                <w:rFonts w:ascii="Georgia" w:hAnsi="Georgia" w:cs="Georgia"/>
                <w:i/>
                <w:sz w:val="14"/>
                <w:szCs w:val="14"/>
              </w:rPr>
            </w:pPr>
          </w:p>
          <w:p w14:paraId="03E07634" w14:textId="77777777" w:rsidR="00C11BD5" w:rsidRPr="003D7F07" w:rsidRDefault="00C11BD5" w:rsidP="00C11BD5">
            <w:pPr>
              <w:numPr>
                <w:ilvl w:val="0"/>
                <w:numId w:val="19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incompatibilità</w:t>
            </w:r>
          </w:p>
          <w:p w14:paraId="55234E81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9, comma 1</w:t>
            </w:r>
          </w:p>
          <w:p w14:paraId="46878BBF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      </w:r>
          </w:p>
          <w:p w14:paraId="5908F2E8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9, comma 2</w:t>
            </w:r>
          </w:p>
          <w:p w14:paraId="475B83ED" w14:textId="77777777" w:rsidR="00C11BD5" w:rsidRPr="003D7F07" w:rsidRDefault="00C11BD5" w:rsidP="00C11BD5">
            <w:pPr>
              <w:spacing w:before="0" w:after="0" w:line="180" w:lineRule="exact"/>
              <w:ind w:left="360"/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 Gli incarichi amministrativi di vertice e gli incarichi dirigenziali, comunque denominati, nelle pubbliche amministrazioni, gli incarichi di amministratore negli enti pubblici e di presidente e amministratore delegato negli enti di diritto privato in controllo pubblico  sono incompatibili con lo svolgimento in proprio, da parte del soggetto incaricato,  di una attività professionale, se questa è regolata, finanziata o comunque retribuita dall’amministrazione o ente che conferisce l’incarico.</w:t>
            </w:r>
          </w:p>
          <w:p w14:paraId="1CE0E62E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57" w:hanging="357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1</w:t>
            </w:r>
          </w:p>
          <w:p w14:paraId="7AEB2655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      </w:r>
          </w:p>
          <w:p w14:paraId="2A2A90DA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2</w:t>
            </w:r>
          </w:p>
          <w:p w14:paraId="3E03CC58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dirigenziali, interni e esterni, nelle pubbliche amministrazioni, negli enti pubblici e negli enti di diritto privato in controllo pubblico di livello nazionale, regionale e locale sono incompatibili con l'assunzione, nel corso dell'incarico, della carica di Presidente del Consiglio dei Ministri, Ministro, Vice Ministro, sottosegretario di Stato e commissario straordinario del Governo di cui all'</w:t>
            </w:r>
            <w:hyperlink r:id="rId9">
              <w:r w:rsidRPr="003D7F07">
                <w:rPr>
                  <w:rStyle w:val="linkneltesto"/>
                  <w:rFonts w:ascii="Georgia" w:hAnsi="Georgia" w:cs="Georgia"/>
                  <w:i/>
                  <w:iCs/>
                  <w:sz w:val="14"/>
                  <w:szCs w:val="14"/>
                </w:rPr>
                <w:t>articolo 11 della legge 23 agosto 1988, n. 400</w:t>
              </w:r>
            </w:hyperlink>
            <w:r w:rsidRPr="003D7F07">
              <w:rPr>
                <w:rFonts w:ascii="Georgia" w:hAnsi="Georgia" w:cs="Georgia"/>
                <w:i/>
                <w:sz w:val="14"/>
                <w:szCs w:val="14"/>
              </w:rPr>
              <w:t>, o di parlamentare.</w:t>
            </w:r>
          </w:p>
          <w:p w14:paraId="32C31AF2" w14:textId="77777777" w:rsidR="00C11BD5" w:rsidRPr="003D7F07" w:rsidRDefault="00C11BD5" w:rsidP="00C11BD5">
            <w:pPr>
              <w:numPr>
                <w:ilvl w:val="0"/>
                <w:numId w:val="20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3</w:t>
            </w:r>
          </w:p>
          <w:p w14:paraId="01ED7AA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3.  Gli incarichi dirigenziali, interni e esterni, nelle pubbliche amministrazioni, negli enti pubblici e negli enti di diritto privato in controllo pubblico di livello regionale sono incompatibili:</w:t>
            </w:r>
          </w:p>
          <w:p w14:paraId="0E861542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a)  con la carica di componente della giunta o del consiglio della regione interessata;</w:t>
            </w:r>
          </w:p>
          <w:p w14:paraId="48EA433E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b)  con la carica di componente della giunta o del consiglio di una provincia, di un comune con popolazione superiore ai 15.000 abitanti o di una forma associativa tra comuni avente la medesima popolazione della medesima regione;</w:t>
            </w:r>
          </w:p>
          <w:p w14:paraId="5E22903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c)  con la carica di presidente e amministratore delegato di enti di diritto privato in controllo pubblico da parte della regione.</w:t>
            </w:r>
          </w:p>
        </w:tc>
      </w:tr>
    </w:tbl>
    <w:p w14:paraId="74FA30B8" w14:textId="77777777" w:rsidR="00C11BD5" w:rsidRPr="00B20997" w:rsidRDefault="00C11BD5" w:rsidP="00C11BD5">
      <w:pPr>
        <w:spacing w:before="0" w:after="0"/>
        <w:rPr>
          <w:sz w:val="20"/>
          <w:szCs w:val="20"/>
        </w:rPr>
      </w:pPr>
    </w:p>
    <w:sectPr w:rsidR="00C11BD5" w:rsidRPr="00B20997" w:rsidSect="00C11BD5">
      <w:headerReference w:type="default" r:id="rId10"/>
      <w:footerReference w:type="default" r:id="rId11"/>
      <w:pgSz w:w="11906" w:h="16838"/>
      <w:pgMar w:top="2268" w:right="1134" w:bottom="397" w:left="107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7681E" w14:textId="77777777" w:rsidR="000C33DF" w:rsidRDefault="000C33DF" w:rsidP="00180439">
      <w:r>
        <w:separator/>
      </w:r>
    </w:p>
  </w:endnote>
  <w:endnote w:type="continuationSeparator" w:id="0">
    <w:p w14:paraId="09BEAF88" w14:textId="77777777" w:rsidR="000C33DF" w:rsidRDefault="000C33DF" w:rsidP="001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quare721 BT;Tahom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7EF78" w14:textId="300BA0BE" w:rsidR="00421C4D" w:rsidRPr="00C11BD5" w:rsidRDefault="00421C4D" w:rsidP="00C11BD5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000000" w:themeColor="text1"/>
        <w:kern w:val="0"/>
        <w:sz w:val="18"/>
        <w:szCs w:val="18"/>
        <w:lang w:eastAsia="en-US"/>
      </w:rPr>
    </w:pP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Corso Porta Nuova 96 – 37122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>VERONA</w:t>
    </w:r>
    <w:r w:rsidRPr="00421C4D">
      <w:rPr>
        <w:rFonts w:eastAsiaTheme="minorHAnsi"/>
        <w:b/>
        <w:bCs/>
        <w:smallCaps/>
        <w:color w:val="auto"/>
        <w:kern w:val="0"/>
        <w:sz w:val="18"/>
        <w:szCs w:val="18"/>
        <w:lang w:eastAsia="en-US"/>
      </w:rPr>
      <w:t xml:space="preserve">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 xml:space="preserve"> +39 </w:t>
    </w: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3517209969  </w:t>
    </w:r>
    <w:hyperlink r:id="rId1" w:history="1">
      <w:r w:rsidR="00C11BD5" w:rsidRPr="00C11BD5">
        <w:rPr>
          <w:rStyle w:val="Collegamentoipertestuale"/>
          <w:color w:val="000000" w:themeColor="text1"/>
          <w:sz w:val="18"/>
          <w:szCs w:val="18"/>
          <w:u w:val="none"/>
        </w:rPr>
        <w:t>info.verona@fodafvenetoit</w:t>
      </w:r>
    </w:hyperlink>
    <w:r w:rsidRPr="00421C4D">
      <w:rPr>
        <w:rFonts w:eastAsiaTheme="minorHAnsi"/>
        <w:color w:val="auto"/>
        <w:kern w:val="0"/>
        <w:sz w:val="18"/>
        <w:szCs w:val="18"/>
        <w:lang w:eastAsia="en-US"/>
      </w:rPr>
      <w:t>;</w:t>
    </w:r>
    <w:r w:rsidR="00C11BD5">
      <w:rPr>
        <w:rFonts w:eastAsiaTheme="minorHAnsi"/>
        <w:color w:val="auto"/>
        <w:kern w:val="0"/>
        <w:sz w:val="18"/>
        <w:szCs w:val="18"/>
        <w:lang w:eastAsia="en-US"/>
      </w:rPr>
      <w:t xml:space="preserve">    </w:t>
    </w:r>
    <w:r w:rsidRPr="00421C4D">
      <w:rPr>
        <w:rFonts w:eastAsiaTheme="minorHAnsi"/>
        <w:b/>
        <w:bCs/>
        <w:color w:val="auto"/>
        <w:kern w:val="0"/>
        <w:sz w:val="18"/>
        <w:szCs w:val="18"/>
        <w:lang w:eastAsia="en-US"/>
      </w:rPr>
      <w:t xml:space="preserve"> </w:t>
    </w:r>
    <w:hyperlink r:id="rId2" w:history="1">
      <w:r w:rsidRPr="00421C4D">
        <w:rPr>
          <w:rStyle w:val="Collegamentoipertestuale"/>
          <w:rFonts w:eastAsiaTheme="minorHAnsi"/>
          <w:color w:val="auto"/>
          <w:kern w:val="0"/>
          <w:sz w:val="18"/>
          <w:szCs w:val="18"/>
          <w:u w:val="none"/>
          <w:lang w:eastAsia="en-US"/>
        </w:rPr>
        <w:t>protocollo.odaf.verona@conafpec.it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;  </w:t>
    </w:r>
    <w:hyperlink r:id="rId3" w:history="1">
      <w:r w:rsidRPr="00421C4D">
        <w:rPr>
          <w:rStyle w:val="Collegamentoipertestuale"/>
          <w:color w:val="000000" w:themeColor="text1"/>
          <w:sz w:val="18"/>
          <w:szCs w:val="18"/>
          <w:u w:val="none"/>
        </w:rPr>
        <w:t>https://ordineverona.conaf.it/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   </w:t>
    </w:r>
    <w:hyperlink r:id="rId4" w:history="1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CF/P.IVA </w:t>
    </w:r>
    <w:bookmarkStart w:id="5" w:name="_Hlk134450386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>80054630233</w:t>
    </w:r>
    <w:bookmarkEnd w:id="5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8415A" w14:textId="77777777" w:rsidR="000C33DF" w:rsidRDefault="000C33DF" w:rsidP="00180439">
      <w:r>
        <w:separator/>
      </w:r>
    </w:p>
  </w:footnote>
  <w:footnote w:type="continuationSeparator" w:id="0">
    <w:p w14:paraId="6336DEA1" w14:textId="77777777" w:rsidR="000C33DF" w:rsidRDefault="000C33DF" w:rsidP="00180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3F10" w14:textId="0F188A36" w:rsidR="00421C4D" w:rsidRDefault="00421C4D" w:rsidP="006E45E9">
    <w:pPr>
      <w:pStyle w:val="Rigadintestazione"/>
      <w:jc w:val="center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noProof/>
        <w:sz w:val="22"/>
        <w:szCs w:val="22"/>
        <w:lang w:eastAsia="it-IT"/>
      </w:rPr>
      <w:drawing>
        <wp:inline distT="0" distB="0" distL="0" distR="0" wp14:anchorId="3B9628EA" wp14:editId="18644705">
          <wp:extent cx="1824990" cy="943452"/>
          <wp:effectExtent l="0" t="0" r="3810" b="0"/>
          <wp:docPr id="51077391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3915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164" cy="943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E8C"/>
    <w:multiLevelType w:val="hybridMultilevel"/>
    <w:tmpl w:val="FD125D8C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129EF"/>
    <w:multiLevelType w:val="hybridMultilevel"/>
    <w:tmpl w:val="1F14B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74A30"/>
    <w:multiLevelType w:val="multilevel"/>
    <w:tmpl w:val="8FBA6BFC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17365"/>
    <w:multiLevelType w:val="hybridMultilevel"/>
    <w:tmpl w:val="7730EE16"/>
    <w:lvl w:ilvl="0" w:tplc="E708C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6FFC"/>
    <w:multiLevelType w:val="hybridMultilevel"/>
    <w:tmpl w:val="597C4A04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27B3"/>
    <w:multiLevelType w:val="hybridMultilevel"/>
    <w:tmpl w:val="588A2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D90"/>
    <w:multiLevelType w:val="hybridMultilevel"/>
    <w:tmpl w:val="C63A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02B59"/>
    <w:multiLevelType w:val="multilevel"/>
    <w:tmpl w:val="865E296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/>
        <w:i w:val="0"/>
        <w:outline w:val="0"/>
        <w:shadow w:val="0"/>
        <w:emboss/>
        <w:color w:val="99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624FE"/>
    <w:multiLevelType w:val="hybridMultilevel"/>
    <w:tmpl w:val="A656A0E2"/>
    <w:lvl w:ilvl="0" w:tplc="3DD81820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2047F"/>
    <w:multiLevelType w:val="multilevel"/>
    <w:tmpl w:val="583429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>
    <w:nsid w:val="4EEF6A93"/>
    <w:multiLevelType w:val="hybridMultilevel"/>
    <w:tmpl w:val="4330F4DA"/>
    <w:lvl w:ilvl="0" w:tplc="2560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09EC"/>
    <w:multiLevelType w:val="hybridMultilevel"/>
    <w:tmpl w:val="9A58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7211B"/>
    <w:multiLevelType w:val="hybridMultilevel"/>
    <w:tmpl w:val="5C2A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F0CFA"/>
    <w:multiLevelType w:val="hybridMultilevel"/>
    <w:tmpl w:val="2C424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415E"/>
    <w:multiLevelType w:val="hybridMultilevel"/>
    <w:tmpl w:val="BA0E636E"/>
    <w:lvl w:ilvl="0" w:tplc="E708CF00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01F7B"/>
    <w:multiLevelType w:val="multilevel"/>
    <w:tmpl w:val="B2B6A630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7401F0"/>
    <w:multiLevelType w:val="multilevel"/>
    <w:tmpl w:val="18DADB3E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90DAF"/>
    <w:multiLevelType w:val="multilevel"/>
    <w:tmpl w:val="4FCE1034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653EC3"/>
    <w:multiLevelType w:val="multilevel"/>
    <w:tmpl w:val="FF7AA62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i w:val="0"/>
        <w:color w:val="00000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12"/>
  </w:num>
  <w:num w:numId="15">
    <w:abstractNumId w:val="8"/>
    <w:lvlOverride w:ilvl="0">
      <w:startOverride w:val="1"/>
    </w:lvlOverride>
  </w:num>
  <w:num w:numId="16">
    <w:abstractNumId w:val="18"/>
  </w:num>
  <w:num w:numId="17">
    <w:abstractNumId w:val="15"/>
  </w:num>
  <w:num w:numId="18">
    <w:abstractNumId w:val="2"/>
  </w:num>
  <w:num w:numId="19">
    <w:abstractNumId w:val="16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D2"/>
    <w:rsid w:val="00002323"/>
    <w:rsid w:val="00002CA1"/>
    <w:rsid w:val="000037E0"/>
    <w:rsid w:val="00004372"/>
    <w:rsid w:val="000063D1"/>
    <w:rsid w:val="00010324"/>
    <w:rsid w:val="00027029"/>
    <w:rsid w:val="00031EAC"/>
    <w:rsid w:val="00034BC4"/>
    <w:rsid w:val="00036636"/>
    <w:rsid w:val="00040C32"/>
    <w:rsid w:val="00042E59"/>
    <w:rsid w:val="000450D5"/>
    <w:rsid w:val="00056D2D"/>
    <w:rsid w:val="00066824"/>
    <w:rsid w:val="0007590F"/>
    <w:rsid w:val="000776E0"/>
    <w:rsid w:val="000805F3"/>
    <w:rsid w:val="00092DB0"/>
    <w:rsid w:val="000A02FC"/>
    <w:rsid w:val="000A55B8"/>
    <w:rsid w:val="000B7F18"/>
    <w:rsid w:val="000C33DF"/>
    <w:rsid w:val="000D04D8"/>
    <w:rsid w:val="000E57B5"/>
    <w:rsid w:val="000F227A"/>
    <w:rsid w:val="00102304"/>
    <w:rsid w:val="001023FE"/>
    <w:rsid w:val="00103CD6"/>
    <w:rsid w:val="00107463"/>
    <w:rsid w:val="001146EB"/>
    <w:rsid w:val="00123A23"/>
    <w:rsid w:val="00124317"/>
    <w:rsid w:val="001316BF"/>
    <w:rsid w:val="00142B0F"/>
    <w:rsid w:val="00145B71"/>
    <w:rsid w:val="001472FE"/>
    <w:rsid w:val="00150EC5"/>
    <w:rsid w:val="00152B1D"/>
    <w:rsid w:val="00156E2E"/>
    <w:rsid w:val="001574DA"/>
    <w:rsid w:val="001707DA"/>
    <w:rsid w:val="00180439"/>
    <w:rsid w:val="0018683F"/>
    <w:rsid w:val="00191AC0"/>
    <w:rsid w:val="00197F27"/>
    <w:rsid w:val="001A0230"/>
    <w:rsid w:val="001C6F94"/>
    <w:rsid w:val="001D6BC5"/>
    <w:rsid w:val="0020004A"/>
    <w:rsid w:val="00201174"/>
    <w:rsid w:val="0021365C"/>
    <w:rsid w:val="002318E6"/>
    <w:rsid w:val="00231C0E"/>
    <w:rsid w:val="00247811"/>
    <w:rsid w:val="0026000F"/>
    <w:rsid w:val="00271494"/>
    <w:rsid w:val="0027185F"/>
    <w:rsid w:val="00284D7C"/>
    <w:rsid w:val="002879BC"/>
    <w:rsid w:val="00290569"/>
    <w:rsid w:val="00294B61"/>
    <w:rsid w:val="00297017"/>
    <w:rsid w:val="002B30BC"/>
    <w:rsid w:val="002B7E39"/>
    <w:rsid w:val="002C0CF3"/>
    <w:rsid w:val="002C5ECB"/>
    <w:rsid w:val="002C6202"/>
    <w:rsid w:val="002D11D8"/>
    <w:rsid w:val="002D1A0E"/>
    <w:rsid w:val="002D796E"/>
    <w:rsid w:val="002E16B6"/>
    <w:rsid w:val="00311022"/>
    <w:rsid w:val="00322564"/>
    <w:rsid w:val="0033035E"/>
    <w:rsid w:val="0033448D"/>
    <w:rsid w:val="003350C0"/>
    <w:rsid w:val="00335E9E"/>
    <w:rsid w:val="00336296"/>
    <w:rsid w:val="00350954"/>
    <w:rsid w:val="00352769"/>
    <w:rsid w:val="0037143B"/>
    <w:rsid w:val="00376483"/>
    <w:rsid w:val="00377390"/>
    <w:rsid w:val="00394682"/>
    <w:rsid w:val="003A47D6"/>
    <w:rsid w:val="003B776A"/>
    <w:rsid w:val="003C60D4"/>
    <w:rsid w:val="003D249D"/>
    <w:rsid w:val="003D4A05"/>
    <w:rsid w:val="003D4A61"/>
    <w:rsid w:val="003E12D1"/>
    <w:rsid w:val="003E43DA"/>
    <w:rsid w:val="003F3D79"/>
    <w:rsid w:val="003F785B"/>
    <w:rsid w:val="00421C4D"/>
    <w:rsid w:val="00423000"/>
    <w:rsid w:val="0043754C"/>
    <w:rsid w:val="00441D43"/>
    <w:rsid w:val="00457296"/>
    <w:rsid w:val="004622B5"/>
    <w:rsid w:val="004871F5"/>
    <w:rsid w:val="0049127A"/>
    <w:rsid w:val="004A4034"/>
    <w:rsid w:val="004A7C84"/>
    <w:rsid w:val="004B7F0E"/>
    <w:rsid w:val="004C4B39"/>
    <w:rsid w:val="004C560E"/>
    <w:rsid w:val="004E61EB"/>
    <w:rsid w:val="004E663E"/>
    <w:rsid w:val="004E6BCD"/>
    <w:rsid w:val="00500389"/>
    <w:rsid w:val="00500A49"/>
    <w:rsid w:val="005026F0"/>
    <w:rsid w:val="005121BD"/>
    <w:rsid w:val="00520CCE"/>
    <w:rsid w:val="00522753"/>
    <w:rsid w:val="00522A4A"/>
    <w:rsid w:val="0053581C"/>
    <w:rsid w:val="00546091"/>
    <w:rsid w:val="00547FDD"/>
    <w:rsid w:val="00554E08"/>
    <w:rsid w:val="00562A8C"/>
    <w:rsid w:val="00565C08"/>
    <w:rsid w:val="0057065C"/>
    <w:rsid w:val="005750A3"/>
    <w:rsid w:val="00580E32"/>
    <w:rsid w:val="005A00EF"/>
    <w:rsid w:val="005A388B"/>
    <w:rsid w:val="005A76D2"/>
    <w:rsid w:val="005B14AB"/>
    <w:rsid w:val="005B69F1"/>
    <w:rsid w:val="005C07C5"/>
    <w:rsid w:val="005C2F94"/>
    <w:rsid w:val="005C40C0"/>
    <w:rsid w:val="005C76C8"/>
    <w:rsid w:val="005D2334"/>
    <w:rsid w:val="005F3764"/>
    <w:rsid w:val="00601F4C"/>
    <w:rsid w:val="0062231F"/>
    <w:rsid w:val="00625308"/>
    <w:rsid w:val="00625AFE"/>
    <w:rsid w:val="00627BE7"/>
    <w:rsid w:val="00643F90"/>
    <w:rsid w:val="006676C2"/>
    <w:rsid w:val="00670B1F"/>
    <w:rsid w:val="00675800"/>
    <w:rsid w:val="00676D0E"/>
    <w:rsid w:val="0068083C"/>
    <w:rsid w:val="006A2695"/>
    <w:rsid w:val="006B127F"/>
    <w:rsid w:val="006B3F9C"/>
    <w:rsid w:val="006B4484"/>
    <w:rsid w:val="006C7DB8"/>
    <w:rsid w:val="006D6356"/>
    <w:rsid w:val="006D6EC0"/>
    <w:rsid w:val="006D7963"/>
    <w:rsid w:val="006E45E9"/>
    <w:rsid w:val="006E6513"/>
    <w:rsid w:val="006F002E"/>
    <w:rsid w:val="006F4AA7"/>
    <w:rsid w:val="00703098"/>
    <w:rsid w:val="0070553D"/>
    <w:rsid w:val="007055F4"/>
    <w:rsid w:val="0071092C"/>
    <w:rsid w:val="007533F1"/>
    <w:rsid w:val="00755433"/>
    <w:rsid w:val="00776B19"/>
    <w:rsid w:val="0079752C"/>
    <w:rsid w:val="007A757A"/>
    <w:rsid w:val="007C4AB1"/>
    <w:rsid w:val="007D467C"/>
    <w:rsid w:val="007D6F9D"/>
    <w:rsid w:val="007E73D0"/>
    <w:rsid w:val="007F59F9"/>
    <w:rsid w:val="00811DBA"/>
    <w:rsid w:val="00820B93"/>
    <w:rsid w:val="0082212C"/>
    <w:rsid w:val="00833A43"/>
    <w:rsid w:val="00833D29"/>
    <w:rsid w:val="008619DF"/>
    <w:rsid w:val="008716E9"/>
    <w:rsid w:val="0088006D"/>
    <w:rsid w:val="0088433E"/>
    <w:rsid w:val="00887742"/>
    <w:rsid w:val="008920ED"/>
    <w:rsid w:val="008928DC"/>
    <w:rsid w:val="00896DBD"/>
    <w:rsid w:val="008A0BC4"/>
    <w:rsid w:val="008C4FC2"/>
    <w:rsid w:val="008D06CB"/>
    <w:rsid w:val="008D1FBF"/>
    <w:rsid w:val="008D55A2"/>
    <w:rsid w:val="008F3B7E"/>
    <w:rsid w:val="00911E8B"/>
    <w:rsid w:val="009179D0"/>
    <w:rsid w:val="0092068B"/>
    <w:rsid w:val="00924762"/>
    <w:rsid w:val="00924E35"/>
    <w:rsid w:val="0092561E"/>
    <w:rsid w:val="009314B0"/>
    <w:rsid w:val="00936B8A"/>
    <w:rsid w:val="00943C4B"/>
    <w:rsid w:val="00961292"/>
    <w:rsid w:val="00961723"/>
    <w:rsid w:val="00963537"/>
    <w:rsid w:val="00964514"/>
    <w:rsid w:val="00971EB8"/>
    <w:rsid w:val="00982B14"/>
    <w:rsid w:val="00992A94"/>
    <w:rsid w:val="009958A2"/>
    <w:rsid w:val="009A4582"/>
    <w:rsid w:val="009B000C"/>
    <w:rsid w:val="009B34CF"/>
    <w:rsid w:val="009B7D48"/>
    <w:rsid w:val="009C1AC0"/>
    <w:rsid w:val="009C2A29"/>
    <w:rsid w:val="009C2B78"/>
    <w:rsid w:val="009D21B8"/>
    <w:rsid w:val="009D5AE3"/>
    <w:rsid w:val="009D74FC"/>
    <w:rsid w:val="009E167B"/>
    <w:rsid w:val="009E3CE2"/>
    <w:rsid w:val="009E67F5"/>
    <w:rsid w:val="009E6BB3"/>
    <w:rsid w:val="009F5407"/>
    <w:rsid w:val="00A029B3"/>
    <w:rsid w:val="00A030EA"/>
    <w:rsid w:val="00A03D83"/>
    <w:rsid w:val="00A478A5"/>
    <w:rsid w:val="00A52950"/>
    <w:rsid w:val="00A56AC2"/>
    <w:rsid w:val="00A64D4D"/>
    <w:rsid w:val="00A656B5"/>
    <w:rsid w:val="00A67F2E"/>
    <w:rsid w:val="00A94559"/>
    <w:rsid w:val="00AA5D0E"/>
    <w:rsid w:val="00AA7C9A"/>
    <w:rsid w:val="00AB7D02"/>
    <w:rsid w:val="00AC19E7"/>
    <w:rsid w:val="00AC5770"/>
    <w:rsid w:val="00AE1BD8"/>
    <w:rsid w:val="00AF0B3B"/>
    <w:rsid w:val="00AF3149"/>
    <w:rsid w:val="00AF392C"/>
    <w:rsid w:val="00B05759"/>
    <w:rsid w:val="00B12CA4"/>
    <w:rsid w:val="00B20997"/>
    <w:rsid w:val="00B25782"/>
    <w:rsid w:val="00B3182F"/>
    <w:rsid w:val="00B3245C"/>
    <w:rsid w:val="00B3631E"/>
    <w:rsid w:val="00B44707"/>
    <w:rsid w:val="00B63AD6"/>
    <w:rsid w:val="00B70A28"/>
    <w:rsid w:val="00B8508E"/>
    <w:rsid w:val="00B971AF"/>
    <w:rsid w:val="00BD2543"/>
    <w:rsid w:val="00BD48C2"/>
    <w:rsid w:val="00BE4458"/>
    <w:rsid w:val="00BE6CDD"/>
    <w:rsid w:val="00BF3F7B"/>
    <w:rsid w:val="00BF41EA"/>
    <w:rsid w:val="00BF5A8D"/>
    <w:rsid w:val="00C11BD5"/>
    <w:rsid w:val="00C1510C"/>
    <w:rsid w:val="00C15A08"/>
    <w:rsid w:val="00C316E0"/>
    <w:rsid w:val="00C31792"/>
    <w:rsid w:val="00C3400A"/>
    <w:rsid w:val="00C41289"/>
    <w:rsid w:val="00C425A4"/>
    <w:rsid w:val="00C5691D"/>
    <w:rsid w:val="00C56C60"/>
    <w:rsid w:val="00C6087D"/>
    <w:rsid w:val="00C6562F"/>
    <w:rsid w:val="00C65E77"/>
    <w:rsid w:val="00C7355E"/>
    <w:rsid w:val="00C8390F"/>
    <w:rsid w:val="00C86611"/>
    <w:rsid w:val="00C93371"/>
    <w:rsid w:val="00C93676"/>
    <w:rsid w:val="00CC2419"/>
    <w:rsid w:val="00CF747F"/>
    <w:rsid w:val="00D03C09"/>
    <w:rsid w:val="00D219B2"/>
    <w:rsid w:val="00D22731"/>
    <w:rsid w:val="00D472A3"/>
    <w:rsid w:val="00D6568C"/>
    <w:rsid w:val="00D65931"/>
    <w:rsid w:val="00D70434"/>
    <w:rsid w:val="00D71152"/>
    <w:rsid w:val="00D77C74"/>
    <w:rsid w:val="00D80D5F"/>
    <w:rsid w:val="00D9165D"/>
    <w:rsid w:val="00D93EA3"/>
    <w:rsid w:val="00D9454A"/>
    <w:rsid w:val="00D95D59"/>
    <w:rsid w:val="00D96D2E"/>
    <w:rsid w:val="00DA48F6"/>
    <w:rsid w:val="00DB7CFF"/>
    <w:rsid w:val="00DC00C7"/>
    <w:rsid w:val="00DD336E"/>
    <w:rsid w:val="00DF03DF"/>
    <w:rsid w:val="00DF2863"/>
    <w:rsid w:val="00E15B33"/>
    <w:rsid w:val="00E21EF0"/>
    <w:rsid w:val="00E27AE7"/>
    <w:rsid w:val="00E419F1"/>
    <w:rsid w:val="00E42B96"/>
    <w:rsid w:val="00E46591"/>
    <w:rsid w:val="00E47CAC"/>
    <w:rsid w:val="00E47F28"/>
    <w:rsid w:val="00E51364"/>
    <w:rsid w:val="00E71B0D"/>
    <w:rsid w:val="00E7434A"/>
    <w:rsid w:val="00E77563"/>
    <w:rsid w:val="00E96DE7"/>
    <w:rsid w:val="00EA0920"/>
    <w:rsid w:val="00EC4E0A"/>
    <w:rsid w:val="00ED20C8"/>
    <w:rsid w:val="00EF0793"/>
    <w:rsid w:val="00EF43AB"/>
    <w:rsid w:val="00F006BE"/>
    <w:rsid w:val="00F0603A"/>
    <w:rsid w:val="00F24834"/>
    <w:rsid w:val="00F27F68"/>
    <w:rsid w:val="00F35E5B"/>
    <w:rsid w:val="00F64366"/>
    <w:rsid w:val="00F64A1E"/>
    <w:rsid w:val="00F82F02"/>
    <w:rsid w:val="00F85338"/>
    <w:rsid w:val="00F91394"/>
    <w:rsid w:val="00F973C5"/>
    <w:rsid w:val="00F979B3"/>
    <w:rsid w:val="00FA4250"/>
    <w:rsid w:val="00FB19F7"/>
    <w:rsid w:val="00FC4828"/>
    <w:rsid w:val="00FC7732"/>
    <w:rsid w:val="00FD17E8"/>
    <w:rsid w:val="00FD2FD1"/>
    <w:rsid w:val="00FE791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44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rovvnumcomma">
    <w:name w:val="provv_numcomma"/>
    <w:rsid w:val="000805F3"/>
  </w:style>
  <w:style w:type="character" w:customStyle="1" w:styleId="linkneltesto">
    <w:name w:val="link_nel_testo"/>
    <w:rsid w:val="000805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rovvnumcomma">
    <w:name w:val="provv_numcomma"/>
    <w:rsid w:val="000805F3"/>
  </w:style>
  <w:style w:type="character" w:customStyle="1" w:styleId="linkneltesto">
    <w:name w:val="link_nel_testo"/>
    <w:rsid w:val="0008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d01.leggiditalia.it/cgi-bin/FulShow?TIPO=5&amp;NOTXT=1&amp;KEY=01LX0000109983ART11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rdineverona.conaf.it/" TargetMode="External"/><Relationship Id="rId4" Type="http://schemas.openxmlformats.org/officeDocument/2006/relationships/hyperlink" Target="mailto:consigliodisciplina.odaf.verona@conafpec.it" TargetMode="External"/><Relationship Id="rId1" Type="http://schemas.openxmlformats.org/officeDocument/2006/relationships/hyperlink" Target="mailto:info.verona@fodafvenetoit" TargetMode="External"/><Relationship Id="rId2" Type="http://schemas.openxmlformats.org/officeDocument/2006/relationships/hyperlink" Target="mailto:protocollo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C691-E578-5C45-9CAB-1A73F7C0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1009</Words>
  <Characters>5756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Vicenza,</vt:lpstr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Vicenza,</dc:title>
  <dc:creator>Gianluca Cometto</dc:creator>
  <cp:lastModifiedBy>Luigia Pignatti</cp:lastModifiedBy>
  <cp:revision>2</cp:revision>
  <cp:lastPrinted>1995-11-21T17:41:00Z</cp:lastPrinted>
  <dcterms:created xsi:type="dcterms:W3CDTF">2026-01-29T19:49:00Z</dcterms:created>
  <dcterms:modified xsi:type="dcterms:W3CDTF">2026-01-29T19:49:00Z</dcterms:modified>
</cp:coreProperties>
</file>