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C5087">
      <w:pPr>
        <w:spacing w:line="360" w:lineRule="auto"/>
        <w:jc w:val="center"/>
      </w:pPr>
      <w:bookmarkStart w:id="0" w:name="_GoBack"/>
      <w:bookmarkEnd w:id="0"/>
      <w:r>
        <w:rPr>
          <w:b/>
          <w:bCs/>
        </w:rPr>
        <w:t>Delibera n. 1 del 16/01/2024 del Consiglio dell’Ordine dei dottori agronomi e dei dottori forestali d Verona, di conferma delle previsioni di cui al PTPCT 2023-25</w:t>
      </w:r>
    </w:p>
    <w:p w:rsidR="00000000" w:rsidRDefault="00BC5087">
      <w:pPr>
        <w:spacing w:line="360" w:lineRule="auto"/>
        <w:jc w:val="both"/>
      </w:pPr>
      <w:r>
        <w:t>Vista la L. 190/2012 recante "Disposizioni per la prevenzione e la repressione della corruzio</w:t>
      </w:r>
      <w:r>
        <w:t>ne e dell'illegalità nella pubblica amministrazione”;</w:t>
      </w:r>
    </w:p>
    <w:p w:rsidR="00000000" w:rsidRDefault="00BC5087">
      <w:pPr>
        <w:spacing w:line="360" w:lineRule="auto"/>
      </w:pPr>
      <w:r>
        <w:t>Vista la delibera ANAC n. n. 1064 del 13/11/2019;</w:t>
      </w:r>
    </w:p>
    <w:p w:rsidR="00000000" w:rsidRDefault="00BC5087">
      <w:pPr>
        <w:spacing w:line="360" w:lineRule="auto"/>
      </w:pPr>
      <w:r>
        <w:t>Vista la delibera ANAC n. 777 del 24/11/2021;</w:t>
      </w:r>
    </w:p>
    <w:p w:rsidR="00000000" w:rsidRDefault="00BC5087">
      <w:pPr>
        <w:spacing w:line="360" w:lineRule="auto"/>
      </w:pPr>
      <w:r>
        <w:t>Visto il D.M. del 28/06/2022;</w:t>
      </w:r>
    </w:p>
    <w:p w:rsidR="00000000" w:rsidRDefault="00BC5087">
      <w:pPr>
        <w:jc w:val="both"/>
      </w:pPr>
      <w:r>
        <w:t>considerato che con propria deliberazione del 27.01.2023 n. 2, dopo la pubbl</w:t>
      </w:r>
      <w:r>
        <w:t>icazione in consultazione del documento per un periodo di 15 giorni, dall’11 al 26 gennaio 2023, ai fini della successiva adozione definitiva, senza aver ricevuto alcuna osservazione, è stato approvato il Piano triennale di Prevenzione della Corruzione e T</w:t>
      </w:r>
      <w:r>
        <w:t>rasparenza per il triennio 2023/2025, redatto in conformità al P.N.A. 2022-2024;</w:t>
      </w:r>
    </w:p>
    <w:p w:rsidR="00000000" w:rsidRDefault="00BC5087">
      <w:pPr>
        <w:spacing w:line="360" w:lineRule="auto"/>
        <w:jc w:val="both"/>
      </w:pPr>
      <w:r>
        <w:t xml:space="preserve">considerato che nel corso dell’anno 2023 non si sono verificati fatti corruttivi o ipotesi di significative disfunzioni amministrative, </w:t>
      </w:r>
    </w:p>
    <w:p w:rsidR="00000000" w:rsidRDefault="00BC5087">
      <w:pPr>
        <w:spacing w:line="360" w:lineRule="auto"/>
        <w:jc w:val="both"/>
        <w:rPr>
          <w:b/>
          <w:bCs/>
        </w:rPr>
      </w:pPr>
      <w:r>
        <w:t>il Consiglio, all’unanimità,</w:t>
      </w:r>
    </w:p>
    <w:p w:rsidR="00000000" w:rsidRDefault="00BC5087">
      <w:pPr>
        <w:spacing w:line="360" w:lineRule="auto"/>
        <w:jc w:val="center"/>
      </w:pPr>
      <w:r>
        <w:rPr>
          <w:b/>
          <w:bCs/>
        </w:rPr>
        <w:t>delibera</w:t>
      </w:r>
    </w:p>
    <w:p w:rsidR="00000000" w:rsidRDefault="00BC5087">
      <w:pPr>
        <w:pStyle w:val="ListParagraph"/>
        <w:numPr>
          <w:ilvl w:val="0"/>
          <w:numId w:val="1"/>
        </w:numPr>
        <w:spacing w:line="360" w:lineRule="auto"/>
        <w:jc w:val="both"/>
      </w:pPr>
      <w:r>
        <w:t>di prendere atto della relazione redatta dalla R.P.C.T. per l’anno 2023;</w:t>
      </w:r>
    </w:p>
    <w:p w:rsidR="00000000" w:rsidRDefault="00BC5087">
      <w:pPr>
        <w:pStyle w:val="ListParagraph"/>
        <w:numPr>
          <w:ilvl w:val="0"/>
          <w:numId w:val="1"/>
        </w:numPr>
        <w:spacing w:line="360" w:lineRule="auto"/>
        <w:jc w:val="both"/>
      </w:pPr>
      <w:r>
        <w:t>di confermare il PTCPT 23-25</w:t>
      </w:r>
      <w:r>
        <w:t>, già adottato con delibera del 27.01.2023 n. 2 del Consiglio dell’Ordine, come PTCPT 2024-26;</w:t>
      </w:r>
    </w:p>
    <w:p w:rsidR="00000000" w:rsidRDefault="00BC5087">
      <w:pPr>
        <w:spacing w:line="360" w:lineRule="auto"/>
        <w:ind w:firstLine="360"/>
      </w:pPr>
    </w:p>
    <w:p w:rsidR="00000000" w:rsidRDefault="00BC5087">
      <w:pPr>
        <w:spacing w:line="360" w:lineRule="auto"/>
        <w:ind w:firstLine="360"/>
      </w:pPr>
      <w:r>
        <w:tab/>
        <w:t>Il Presidente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 Segretaria</w:t>
      </w:r>
    </w:p>
    <w:p w:rsidR="00000000" w:rsidRDefault="00BC5087">
      <w:pPr>
        <w:spacing w:line="360" w:lineRule="auto"/>
      </w:pPr>
      <w:r>
        <w:tab/>
        <w:t>Lorenzo Tosi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</w:t>
      </w:r>
      <w:r>
        <w:t>na D'Andrea</w:t>
      </w:r>
    </w:p>
    <w:p w:rsidR="00000000" w:rsidRDefault="00BC5087">
      <w:pPr>
        <w:spacing w:line="360" w:lineRule="auto"/>
      </w:pPr>
    </w:p>
    <w:p w:rsidR="00000000" w:rsidRDefault="00BC5087">
      <w:pPr>
        <w:spacing w:line="360" w:lineRule="auto"/>
      </w:pPr>
    </w:p>
    <w:p w:rsidR="00000000" w:rsidRDefault="00BC5087">
      <w:pPr>
        <w:spacing w:line="360" w:lineRule="auto"/>
      </w:pPr>
    </w:p>
    <w:p w:rsidR="00000000" w:rsidRDefault="00BC5087">
      <w:pPr>
        <w:spacing w:line="360" w:lineRule="auto"/>
      </w:pPr>
    </w:p>
    <w:p w:rsidR="00000000" w:rsidRDefault="00BC5087">
      <w:pPr>
        <w:spacing w:line="360" w:lineRule="auto"/>
      </w:pPr>
    </w:p>
    <w:p w:rsidR="00000000" w:rsidRDefault="00BC5087">
      <w:pPr>
        <w:spacing w:line="360" w:lineRule="auto"/>
      </w:pPr>
      <w:r>
        <w:t>Allegati: Relazione annuale della RPCT Luigia Pignatti</w:t>
      </w:r>
    </w:p>
    <w:p w:rsidR="00000000" w:rsidRDefault="00BC5087">
      <w:pPr>
        <w:spacing w:line="360" w:lineRule="auto"/>
      </w:pPr>
    </w:p>
    <w:p w:rsidR="00000000" w:rsidRDefault="00BC5087"/>
    <w:p w:rsidR="00000000" w:rsidRDefault="00BC5087">
      <w:pPr>
        <w:pageBreakBefore/>
        <w:spacing w:line="360" w:lineRule="auto"/>
        <w:rPr>
          <w:rFonts w:eastAsia="Roboto"/>
        </w:rPr>
      </w:pPr>
      <w:r>
        <w:rPr>
          <w:rFonts w:eastAsia="Roboto"/>
          <w:b/>
          <w:bCs/>
        </w:rPr>
        <w:lastRenderedPageBreak/>
        <w:t>Relazione della RPCT sull’attività svolta nell’anno 2023</w:t>
      </w:r>
    </w:p>
    <w:p w:rsidR="00000000" w:rsidRDefault="00BC5087">
      <w:pPr>
        <w:spacing w:line="360" w:lineRule="auto"/>
        <w:ind w:firstLine="720"/>
        <w:jc w:val="both"/>
        <w:rPr>
          <w:rFonts w:eastAsia="Roboto"/>
        </w:rPr>
      </w:pPr>
    </w:p>
    <w:p w:rsidR="00000000" w:rsidRDefault="00BC5087">
      <w:pPr>
        <w:spacing w:line="360" w:lineRule="auto"/>
        <w:jc w:val="both"/>
        <w:rPr>
          <w:rFonts w:eastAsia="Roboto"/>
        </w:rPr>
      </w:pPr>
      <w:r>
        <w:rPr>
          <w:rFonts w:eastAsia="Roboto"/>
        </w:rPr>
        <w:t>Nel corso del 2023 è stato adottato il PTPCT che contiene la sezione rischi corruttivi e trasparenza.</w:t>
      </w:r>
    </w:p>
    <w:p w:rsidR="00000000" w:rsidRDefault="00BC5087">
      <w:pPr>
        <w:spacing w:line="360" w:lineRule="auto"/>
        <w:jc w:val="both"/>
        <w:rPr>
          <w:rFonts w:eastAsia="Roboto"/>
        </w:rPr>
      </w:pPr>
      <w:r>
        <w:rPr>
          <w:rFonts w:eastAsia="Roboto"/>
        </w:rPr>
        <w:t>Nel corso del 2023 è s</w:t>
      </w:r>
      <w:r>
        <w:rPr>
          <w:rFonts w:eastAsia="Roboto"/>
        </w:rPr>
        <w:t>tata poi rivista la procedura whistleblowing ai fini dell’adeguamento della procedura alle disposizioni di cui al d.lgs.,. 24/2023 con istituzione del canale scritto e del canale orale.</w:t>
      </w:r>
    </w:p>
    <w:p w:rsidR="00000000" w:rsidRDefault="00BC5087">
      <w:pPr>
        <w:spacing w:line="360" w:lineRule="auto"/>
        <w:jc w:val="both"/>
        <w:rPr>
          <w:rFonts w:eastAsia="Roboto"/>
        </w:rPr>
      </w:pPr>
      <w:r>
        <w:rPr>
          <w:rFonts w:eastAsia="Roboto"/>
        </w:rPr>
        <w:t>Durante l’anno 2023 non sono state ricevute segnalazioni in materia di</w:t>
      </w:r>
      <w:r>
        <w:rPr>
          <w:rFonts w:eastAsia="Roboto"/>
        </w:rPr>
        <w:t xml:space="preserve"> whistleblowing.</w:t>
      </w:r>
    </w:p>
    <w:p w:rsidR="00000000" w:rsidRDefault="00BC5087">
      <w:pPr>
        <w:spacing w:line="360" w:lineRule="auto"/>
        <w:jc w:val="both"/>
        <w:rPr>
          <w:rFonts w:eastAsia="Roboto"/>
        </w:rPr>
      </w:pPr>
      <w:r>
        <w:rPr>
          <w:rFonts w:eastAsia="Roboto"/>
        </w:rPr>
        <w:t>Durante l’anno 2023 non sono pervenute istanze di accesso civico generalizzato.</w:t>
      </w:r>
    </w:p>
    <w:p w:rsidR="00000000" w:rsidRDefault="00BC5087">
      <w:pPr>
        <w:spacing w:line="360" w:lineRule="auto"/>
        <w:jc w:val="both"/>
        <w:rPr>
          <w:rFonts w:eastAsia="Roboto"/>
        </w:rPr>
      </w:pPr>
      <w:r>
        <w:rPr>
          <w:rFonts w:eastAsia="Roboto"/>
        </w:rPr>
        <w:t>Nel corso del 2023 non sono accaduti fenomeni corruttivi all’interno dell’Ordine.</w:t>
      </w:r>
    </w:p>
    <w:p w:rsidR="00000000" w:rsidRDefault="00BC5087">
      <w:pPr>
        <w:spacing w:line="360" w:lineRule="auto"/>
        <w:jc w:val="both"/>
        <w:rPr>
          <w:rFonts w:eastAsia="Roboto"/>
        </w:rPr>
      </w:pPr>
      <w:r>
        <w:rPr>
          <w:rFonts w:eastAsia="Roboto"/>
        </w:rPr>
        <w:t>Nel corso del 2023 non sono state espletate procedure concorsuali da parte de</w:t>
      </w:r>
      <w:r>
        <w:rPr>
          <w:rFonts w:eastAsia="Roboto"/>
        </w:rPr>
        <w:t>ll’Ordine.</w:t>
      </w:r>
    </w:p>
    <w:p w:rsidR="00000000" w:rsidRDefault="00BC5087">
      <w:pPr>
        <w:spacing w:line="360" w:lineRule="auto"/>
        <w:jc w:val="both"/>
        <w:rPr>
          <w:rFonts w:eastAsia="Roboto"/>
        </w:rPr>
      </w:pPr>
      <w:r>
        <w:rPr>
          <w:rFonts w:eastAsia="Roboto"/>
        </w:rPr>
        <w:t>Con riferimento al monitoraggio delle misure del piano la RPCT, come previsto dal PTPCT, ha effettuato le attività di monitoraggio e il riesame del sistema anticorruzione, come da appositi verbali agli atti dell’Ordine da cui non sono emerse cri</w:t>
      </w:r>
      <w:r>
        <w:rPr>
          <w:rFonts w:eastAsia="Roboto"/>
        </w:rPr>
        <w:t>ticità.</w:t>
      </w:r>
    </w:p>
    <w:p w:rsidR="00000000" w:rsidRDefault="00BC5087">
      <w:pPr>
        <w:spacing w:line="360" w:lineRule="auto"/>
        <w:jc w:val="both"/>
        <w:rPr>
          <w:rFonts w:eastAsia="Roboto"/>
        </w:rPr>
      </w:pPr>
      <w:r>
        <w:rPr>
          <w:rFonts w:eastAsia="Roboto"/>
        </w:rPr>
        <w:t>Tutte le misure anticorruzione pianificate per l’anno 2023 sono state attuate.</w:t>
      </w:r>
    </w:p>
    <w:p w:rsidR="00000000" w:rsidRDefault="00BC5087">
      <w:pPr>
        <w:spacing w:line="360" w:lineRule="auto"/>
        <w:jc w:val="both"/>
        <w:rPr>
          <w:rFonts w:eastAsia="Roboto"/>
        </w:rPr>
      </w:pPr>
      <w:r>
        <w:rPr>
          <w:rFonts w:eastAsia="Roboto"/>
        </w:rPr>
        <w:t>In particolare, per la misura del conflitto d’interesse è attualmente in essere la procedura di rilevazione delle situazioni di conflitto di interessi potenziale o reale</w:t>
      </w:r>
      <w:r>
        <w:rPr>
          <w:rFonts w:eastAsia="Roboto"/>
        </w:rPr>
        <w:t xml:space="preserve"> in particolare sono state effettuate le seguenti attività: </w:t>
      </w:r>
    </w:p>
    <w:p w:rsidR="00000000" w:rsidRDefault="00BC5087">
      <w:pPr>
        <w:spacing w:line="360" w:lineRule="auto"/>
        <w:jc w:val="both"/>
        <w:rPr>
          <w:rFonts w:eastAsia="Roboto"/>
        </w:rPr>
      </w:pPr>
      <w:r>
        <w:rPr>
          <w:rFonts w:eastAsia="Roboto"/>
        </w:rPr>
        <w:t xml:space="preserve">- acquisizione e conservazione delle dichiarazioni di insussistenza di situazioni di conflitto di interessi da parte dei dipendenti al momento dell’assegnazione all’ufficio o della nomina a RUP </w:t>
      </w:r>
    </w:p>
    <w:p w:rsidR="00000000" w:rsidRDefault="00BC5087">
      <w:pPr>
        <w:spacing w:line="360" w:lineRule="auto"/>
        <w:jc w:val="both"/>
        <w:rPr>
          <w:rFonts w:eastAsia="Roboto"/>
        </w:rPr>
      </w:pPr>
      <w:r>
        <w:rPr>
          <w:rFonts w:eastAsia="Roboto"/>
        </w:rPr>
        <w:t xml:space="preserve">- monitoraggio delle situazioni di conflitto d’interessi, attraverso la richiesta ai dipendenti di aggiornare con cadenza periodica le dichiarazioni </w:t>
      </w:r>
    </w:p>
    <w:p w:rsidR="00000000" w:rsidRDefault="00BC5087">
      <w:pPr>
        <w:spacing w:line="360" w:lineRule="auto"/>
        <w:jc w:val="both"/>
        <w:rPr>
          <w:rFonts w:eastAsia="Roboto"/>
        </w:rPr>
      </w:pPr>
      <w:r>
        <w:rPr>
          <w:rFonts w:eastAsia="Roboto"/>
        </w:rPr>
        <w:t xml:space="preserve">- individuazione dei soggetti tenuti a ricevere e valutare le situazioni di conflitto d’interessi </w:t>
      </w:r>
    </w:p>
    <w:p w:rsidR="00000000" w:rsidRDefault="00BC5087">
      <w:pPr>
        <w:spacing w:line="360" w:lineRule="auto"/>
        <w:jc w:val="both"/>
        <w:rPr>
          <w:rFonts w:eastAsia="Roboto"/>
        </w:rPr>
      </w:pPr>
      <w:r>
        <w:rPr>
          <w:rFonts w:eastAsia="Roboto"/>
        </w:rPr>
        <w:t>- indiv</w:t>
      </w:r>
      <w:r>
        <w:rPr>
          <w:rFonts w:eastAsia="Roboto"/>
        </w:rPr>
        <w:t>iduazione dei soggetti tenuti a ricevere e valutare le eventuali dichiarazioni di conflitto d’interessi rilasciate dai dirigenti, dai vertici amministrativi, da consulenti o da titolari di altre posizioni organizzative.</w:t>
      </w:r>
    </w:p>
    <w:p w:rsidR="00000000" w:rsidRDefault="00BC5087">
      <w:pPr>
        <w:spacing w:line="360" w:lineRule="auto"/>
        <w:jc w:val="both"/>
        <w:rPr>
          <w:rFonts w:eastAsia="Roboto"/>
        </w:rPr>
      </w:pPr>
      <w:r>
        <w:rPr>
          <w:rFonts w:eastAsia="Roboto"/>
        </w:rPr>
        <w:t>Si procederà a inizio 2024 ad aggior</w:t>
      </w:r>
      <w:r>
        <w:rPr>
          <w:rFonts w:eastAsia="Roboto"/>
        </w:rPr>
        <w:t>nare il codice di comportamento dell’Ordine ai fini della disciplina delle nuove sezioni previste dal DPR n. 81/2023.</w:t>
      </w:r>
    </w:p>
    <w:p w:rsidR="00000000" w:rsidRDefault="00BC5087">
      <w:pPr>
        <w:spacing w:line="360" w:lineRule="auto"/>
        <w:ind w:firstLine="720"/>
        <w:jc w:val="both"/>
        <w:rPr>
          <w:rFonts w:eastAsia="Roboto"/>
        </w:rPr>
      </w:pPr>
      <w:r>
        <w:rPr>
          <w:rFonts w:eastAsia="Roboto"/>
        </w:rPr>
        <w:t>Nell'anno di riferimento la rotazione straordinaria non si è resa necessaria per assenza di procedimenti penali o disciplinari, ma era sta</w:t>
      </w:r>
      <w:r>
        <w:rPr>
          <w:rFonts w:eastAsia="Roboto"/>
        </w:rPr>
        <w:t>ta disciplinata in maniera specifica all’interno del PTPCT con previsione di responsabilità e tempistiche.</w:t>
      </w:r>
    </w:p>
    <w:p w:rsidR="00000000" w:rsidRDefault="00BC5087">
      <w:pPr>
        <w:spacing w:line="360" w:lineRule="auto"/>
        <w:ind w:firstLine="720"/>
        <w:jc w:val="both"/>
        <w:rPr>
          <w:rFonts w:eastAsia="Roboto"/>
        </w:rPr>
      </w:pPr>
      <w:r>
        <w:rPr>
          <w:rFonts w:eastAsia="Roboto"/>
        </w:rPr>
        <w:t>Nell’anno di riferimento non si sono verificate ipotesi e non sono state accertate violazioni delle previsioni in materia d’inconferibilità e incompa</w:t>
      </w:r>
      <w:r>
        <w:rPr>
          <w:rFonts w:eastAsia="Roboto"/>
        </w:rPr>
        <w:t xml:space="preserve">tibilità. </w:t>
      </w:r>
    </w:p>
    <w:p w:rsidR="00000000" w:rsidRDefault="00BC5087">
      <w:pPr>
        <w:spacing w:line="360" w:lineRule="auto"/>
        <w:ind w:firstLine="720"/>
        <w:jc w:val="both"/>
        <w:rPr>
          <w:rFonts w:eastAsia="Roboto"/>
        </w:rPr>
      </w:pPr>
      <w:r>
        <w:rPr>
          <w:rFonts w:eastAsia="Roboto"/>
        </w:rPr>
        <w:t xml:space="preserve">Sono stati eeseguiti i controlli sulle dichiarazioni rese dai Consiglieri in materia d’inconferibilità e incompatibilità tramite verifica rispetto ai dati dichiarati in sede di dichiarazione e di curriculum trasmesso all’Ordine. </w:t>
      </w:r>
    </w:p>
    <w:p w:rsidR="00000000" w:rsidRDefault="00BC5087">
      <w:pPr>
        <w:spacing w:line="360" w:lineRule="auto"/>
        <w:ind w:firstLine="720"/>
        <w:jc w:val="both"/>
        <w:rPr>
          <w:rFonts w:eastAsia="Roboto"/>
        </w:rPr>
      </w:pPr>
      <w:r>
        <w:rPr>
          <w:rFonts w:eastAsia="Roboto"/>
        </w:rPr>
        <w:lastRenderedPageBreak/>
        <w:t>Per quanto atti</w:t>
      </w:r>
      <w:r>
        <w:rPr>
          <w:rFonts w:eastAsia="Roboto"/>
        </w:rPr>
        <w:t xml:space="preserve">ene alla trasparenza, nell'anno di riferimento sono stati svolti monitoraggi sulla pubblicazione dei dati con periodicità trimestrale – semestrale – annuale come prescritto dal Piano. La sezione “Amministrazione Trasparente” è stata implementata nel corso </w:t>
      </w:r>
      <w:r>
        <w:rPr>
          <w:rFonts w:eastAsia="Roboto"/>
        </w:rPr>
        <w:t>del 2023 ed è in corso la migrazione ad altro sito web.</w:t>
      </w:r>
    </w:p>
    <w:p w:rsidR="00000000" w:rsidRDefault="00BC5087">
      <w:pPr>
        <w:spacing w:line="360" w:lineRule="auto"/>
        <w:ind w:firstLine="720"/>
        <w:jc w:val="both"/>
        <w:rPr>
          <w:rFonts w:eastAsia="Roboto"/>
        </w:rPr>
      </w:pPr>
      <w:r>
        <w:rPr>
          <w:rFonts w:eastAsia="Roboto"/>
        </w:rPr>
        <w:t>I patti d’integrità sono stati allegati ai contratti e non si prevede di realizzare interventi correttivi.</w:t>
      </w:r>
    </w:p>
    <w:p w:rsidR="00000000" w:rsidRDefault="00BC5087">
      <w:pPr>
        <w:spacing w:line="360" w:lineRule="auto"/>
        <w:ind w:firstLine="720"/>
        <w:jc w:val="both"/>
        <w:rPr>
          <w:rFonts w:eastAsia="Roboto"/>
        </w:rPr>
      </w:pPr>
      <w:r>
        <w:rPr>
          <w:rFonts w:eastAsia="Roboto"/>
        </w:rPr>
        <w:t>La sottoscritta RPCT ha vigilato sull’attuazione delle misure previste dal piano e non sono e</w:t>
      </w:r>
      <w:r>
        <w:rPr>
          <w:rFonts w:eastAsia="Roboto"/>
        </w:rPr>
        <w:t>merse situazioni di violazione delle disposizioni previste.</w:t>
      </w:r>
    </w:p>
    <w:p w:rsidR="00000000" w:rsidRDefault="00BC5087">
      <w:pPr>
        <w:spacing w:line="360" w:lineRule="auto"/>
        <w:ind w:firstLine="720"/>
        <w:jc w:val="both"/>
        <w:rPr>
          <w:rFonts w:eastAsia="Roboto"/>
        </w:rPr>
      </w:pPr>
      <w:r>
        <w:rPr>
          <w:rFonts w:eastAsia="Roboto"/>
        </w:rPr>
        <w:t xml:space="preserve">Il complesso delle misure attuate ha avuto un impatto/effetto (diretto o indiretto): </w:t>
      </w:r>
    </w:p>
    <w:p w:rsidR="00000000" w:rsidRDefault="00BC5087">
      <w:pPr>
        <w:spacing w:line="360" w:lineRule="auto"/>
        <w:ind w:firstLine="720"/>
        <w:jc w:val="both"/>
        <w:rPr>
          <w:rFonts w:eastAsia="Roboto"/>
        </w:rPr>
      </w:pPr>
      <w:r>
        <w:rPr>
          <w:rFonts w:eastAsia="Roboto"/>
        </w:rPr>
        <w:t>- positivo sulla qualità dell’azione amministrativa;</w:t>
      </w:r>
    </w:p>
    <w:p w:rsidR="00000000" w:rsidRDefault="00BC5087">
      <w:pPr>
        <w:spacing w:line="360" w:lineRule="auto"/>
        <w:ind w:firstLine="720"/>
        <w:jc w:val="both"/>
        <w:rPr>
          <w:rFonts w:eastAsia="Roboto"/>
        </w:rPr>
      </w:pPr>
      <w:r>
        <w:rPr>
          <w:rFonts w:eastAsia="Roboto"/>
        </w:rPr>
        <w:t>- positivo sull'efficienza dell’azione amministrativa (es</w:t>
      </w:r>
      <w:r>
        <w:rPr>
          <w:rFonts w:eastAsia="Roboto"/>
        </w:rPr>
        <w:t>. in termini di riduzione dei tempi di erogazione dei servizi);</w:t>
      </w:r>
    </w:p>
    <w:p w:rsidR="00000000" w:rsidRDefault="00BC5087">
      <w:pPr>
        <w:spacing w:line="360" w:lineRule="auto"/>
        <w:ind w:firstLine="720"/>
        <w:jc w:val="both"/>
        <w:rPr>
          <w:rFonts w:eastAsia="Roboto"/>
        </w:rPr>
      </w:pPr>
      <w:r>
        <w:rPr>
          <w:rFonts w:eastAsia="Roboto"/>
        </w:rPr>
        <w:t>- positivo sul funzionamento interno in termini di semplificazione/snellimento delle procedure;</w:t>
      </w:r>
    </w:p>
    <w:p w:rsidR="00000000" w:rsidRDefault="00BC5087">
      <w:pPr>
        <w:spacing w:line="360" w:lineRule="auto"/>
        <w:ind w:firstLine="720"/>
        <w:jc w:val="both"/>
        <w:rPr>
          <w:rFonts w:eastAsia="Roboto"/>
        </w:rPr>
      </w:pPr>
      <w:r>
        <w:rPr>
          <w:rFonts w:eastAsia="Roboto"/>
        </w:rPr>
        <w:t>- positivo sulla diffusione della cultura della legalità;</w:t>
      </w:r>
    </w:p>
    <w:p w:rsidR="00000000" w:rsidRDefault="00BC5087">
      <w:pPr>
        <w:spacing w:line="360" w:lineRule="auto"/>
        <w:ind w:firstLine="720"/>
        <w:jc w:val="both"/>
        <w:rPr>
          <w:rFonts w:eastAsia="Roboto"/>
        </w:rPr>
      </w:pPr>
      <w:r>
        <w:rPr>
          <w:rFonts w:eastAsia="Roboto"/>
        </w:rPr>
        <w:t xml:space="preserve"> </w:t>
      </w:r>
      <w:r>
        <w:rPr>
          <w:rFonts w:eastAsia="Roboto"/>
        </w:rPr>
        <w:t>- positivo sulle relazioni con i citt</w:t>
      </w:r>
      <w:r>
        <w:rPr>
          <w:rFonts w:eastAsia="Roboto"/>
        </w:rPr>
        <w:t>adini.</w:t>
      </w:r>
    </w:p>
    <w:p w:rsidR="00000000" w:rsidRDefault="00BC5087">
      <w:pPr>
        <w:spacing w:line="360" w:lineRule="auto"/>
        <w:ind w:firstLine="720"/>
        <w:jc w:val="both"/>
        <w:rPr>
          <w:rFonts w:eastAsia="Roboto"/>
        </w:rPr>
      </w:pPr>
      <w:r>
        <w:rPr>
          <w:rFonts w:eastAsia="Roboto"/>
        </w:rPr>
        <w:t>Verona, 15 gennaio 2024</w:t>
      </w:r>
    </w:p>
    <w:p w:rsidR="00000000" w:rsidRDefault="00BC5087">
      <w:pPr>
        <w:spacing w:line="360" w:lineRule="auto"/>
        <w:ind w:firstLine="720"/>
        <w:jc w:val="both"/>
        <w:rPr>
          <w:rFonts w:eastAsia="Roboto"/>
        </w:rPr>
      </w:pPr>
      <w:r>
        <w:rPr>
          <w:rFonts w:eastAsia="Roboto"/>
        </w:rPr>
        <w:tab/>
      </w:r>
      <w:r>
        <w:rPr>
          <w:rFonts w:eastAsia="Roboto"/>
        </w:rPr>
        <w:tab/>
      </w:r>
      <w:r>
        <w:rPr>
          <w:rFonts w:eastAsia="Roboto"/>
        </w:rPr>
        <w:tab/>
      </w:r>
      <w:r>
        <w:rPr>
          <w:rFonts w:eastAsia="Roboto"/>
        </w:rPr>
        <w:tab/>
      </w:r>
      <w:r>
        <w:rPr>
          <w:rFonts w:eastAsia="Roboto"/>
        </w:rPr>
        <w:tab/>
      </w:r>
      <w:r>
        <w:rPr>
          <w:rFonts w:eastAsia="Roboto"/>
        </w:rPr>
        <w:tab/>
      </w:r>
      <w:r>
        <w:rPr>
          <w:rFonts w:eastAsia="Roboto"/>
        </w:rPr>
        <w:tab/>
        <w:t>La R.P.C.T di ODAF VR</w:t>
      </w:r>
    </w:p>
    <w:p w:rsidR="00000000" w:rsidRDefault="00BC5087">
      <w:pPr>
        <w:spacing w:line="360" w:lineRule="auto"/>
        <w:ind w:firstLine="720"/>
        <w:jc w:val="both"/>
      </w:pPr>
      <w:r>
        <w:rPr>
          <w:rFonts w:eastAsia="Roboto"/>
        </w:rPr>
        <w:tab/>
      </w:r>
      <w:r>
        <w:rPr>
          <w:rFonts w:eastAsia="Roboto"/>
        </w:rPr>
        <w:tab/>
      </w:r>
      <w:r>
        <w:rPr>
          <w:rFonts w:eastAsia="Roboto"/>
        </w:rPr>
        <w:tab/>
      </w:r>
      <w:r>
        <w:rPr>
          <w:rFonts w:eastAsia="Roboto"/>
        </w:rPr>
        <w:tab/>
      </w:r>
      <w:r>
        <w:rPr>
          <w:rFonts w:eastAsia="Roboto"/>
        </w:rPr>
        <w:tab/>
      </w:r>
      <w:r>
        <w:rPr>
          <w:rFonts w:eastAsia="Roboto"/>
        </w:rPr>
        <w:tab/>
      </w:r>
      <w:r>
        <w:rPr>
          <w:rFonts w:eastAsia="Roboto"/>
        </w:rPr>
        <w:tab/>
        <w:t>Luigia Pignatti</w:t>
      </w:r>
    </w:p>
    <w:p w:rsidR="00000000" w:rsidRDefault="00BC5087"/>
    <w:p w:rsidR="00000000" w:rsidRDefault="00BC5087">
      <w:pPr>
        <w:spacing w:line="360" w:lineRule="auto"/>
      </w:pPr>
    </w:p>
    <w:sectPr w:rsidR="00000000">
      <w:pgSz w:w="11906" w:h="16838"/>
      <w:pgMar w:top="1417" w:right="1134" w:bottom="1134" w:left="1134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Roboto" w:hAnsi="Roboto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087"/>
    <w:rsid w:val="00BC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160" w:line="256" w:lineRule="auto"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e"/>
    <w:next w:val="Corpodeltesto"/>
    <w:pPr>
      <w:keepNext/>
      <w:spacing w:before="240" w:after="120"/>
    </w:p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Lucida Sans"/>
    </w:rPr>
  </w:style>
  <w:style w:type="paragraph" w:customStyle="1" w:styleId="Caption">
    <w:name w:val="Caption"/>
    <w:basedOn w:val="Normale"/>
    <w:pPr>
      <w:suppressLineNumbers/>
      <w:spacing w:before="120" w:after="120"/>
    </w:pPr>
  </w:style>
  <w:style w:type="paragraph" w:customStyle="1" w:styleId="Index">
    <w:name w:val="Index"/>
    <w:basedOn w:val="Normale"/>
    <w:pPr>
      <w:suppressLineNumbers/>
    </w:pPr>
    <w:rPr>
      <w:rFonts w:cs="Lucida Sans"/>
    </w:rPr>
  </w:style>
  <w:style w:type="paragraph" w:customStyle="1" w:styleId="ListParagraph">
    <w:name w:val="List Paragraph"/>
    <w:basedOn w:val="Normale"/>
    <w:pPr>
      <w:ind w:left="7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160" w:line="256" w:lineRule="auto"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e"/>
    <w:next w:val="Corpodeltesto"/>
    <w:pPr>
      <w:keepNext/>
      <w:spacing w:before="240" w:after="120"/>
    </w:p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Lucida Sans"/>
    </w:rPr>
  </w:style>
  <w:style w:type="paragraph" w:customStyle="1" w:styleId="Caption">
    <w:name w:val="Caption"/>
    <w:basedOn w:val="Normale"/>
    <w:pPr>
      <w:suppressLineNumbers/>
      <w:spacing w:before="120" w:after="120"/>
    </w:pPr>
  </w:style>
  <w:style w:type="paragraph" w:customStyle="1" w:styleId="Index">
    <w:name w:val="Index"/>
    <w:basedOn w:val="Normale"/>
    <w:pPr>
      <w:suppressLineNumbers/>
    </w:pPr>
    <w:rPr>
      <w:rFonts w:cs="Lucida Sans"/>
    </w:rPr>
  </w:style>
  <w:style w:type="paragraph" w:customStyle="1" w:styleId="ListParagraph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776</Words>
  <Characters>4429</Characters>
  <Application>Microsoft Macintosh Word</Application>
  <DocSecurity>0</DocSecurity>
  <Lines>36</Lines>
  <Paragraphs>10</Paragraphs>
  <ScaleCrop>false</ScaleCrop>
  <Company/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Fabbretti</dc:creator>
  <cp:keywords/>
  <cp:lastModifiedBy>Luigia Pignatti</cp:lastModifiedBy>
  <cp:revision>2</cp:revision>
  <cp:lastPrinted>1601-01-01T00:00:00Z</cp:lastPrinted>
  <dcterms:created xsi:type="dcterms:W3CDTF">2024-06-19T15:19:00Z</dcterms:created>
  <dcterms:modified xsi:type="dcterms:W3CDTF">2024-06-19T15:19:00Z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